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4D76" w14:textId="77777777" w:rsidR="00882A84" w:rsidRDefault="00882A84">
      <w:pPr>
        <w:jc w:val="center"/>
        <w:rPr>
          <w:b/>
          <w:sz w:val="30"/>
          <w:szCs w:val="30"/>
        </w:rPr>
      </w:pPr>
    </w:p>
    <w:p w14:paraId="64DF5D70" w14:textId="77777777" w:rsidR="00882A84" w:rsidRDefault="00882A84">
      <w:pPr>
        <w:jc w:val="center"/>
        <w:rPr>
          <w:b/>
          <w:sz w:val="30"/>
          <w:szCs w:val="30"/>
        </w:rPr>
      </w:pPr>
    </w:p>
    <w:p w14:paraId="68108D04" w14:textId="77777777" w:rsidR="00882A84" w:rsidRDefault="00882A84">
      <w:pPr>
        <w:jc w:val="center"/>
        <w:rPr>
          <w:b/>
          <w:sz w:val="30"/>
          <w:szCs w:val="30"/>
        </w:rPr>
      </w:pPr>
    </w:p>
    <w:p w14:paraId="5DFED1E8" w14:textId="77777777" w:rsidR="00882A84" w:rsidRDefault="00973F76">
      <w:pPr>
        <w:spacing w:after="200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#4076 - Eligibility </w:t>
      </w:r>
      <w:proofErr w:type="gramStart"/>
      <w:r>
        <w:rPr>
          <w:b/>
          <w:sz w:val="30"/>
          <w:szCs w:val="30"/>
        </w:rPr>
        <w:t>To</w:t>
      </w:r>
      <w:proofErr w:type="gramEnd"/>
      <w:r>
        <w:rPr>
          <w:b/>
          <w:sz w:val="30"/>
          <w:szCs w:val="30"/>
        </w:rPr>
        <w:t xml:space="preserve"> Participate In Student Activities</w:t>
      </w:r>
      <w:r>
        <w:rPr>
          <w:b/>
          <w:sz w:val="28"/>
          <w:szCs w:val="28"/>
        </w:rPr>
        <w:t xml:space="preserve"> Policy</w:t>
      </w:r>
    </w:p>
    <w:p w14:paraId="13C78A00" w14:textId="77777777" w:rsidR="00882A84" w:rsidRDefault="00973F76">
      <w:pPr>
        <w:rPr>
          <w:b/>
        </w:rPr>
      </w:pPr>
      <w:r>
        <w:rPr>
          <w:b/>
        </w:rPr>
        <w:t xml:space="preserve">Statement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Philosophy</w:t>
      </w:r>
    </w:p>
    <w:p w14:paraId="6905D7DF" w14:textId="77777777" w:rsidR="00882A84" w:rsidRDefault="00973F76">
      <w:pPr>
        <w:rPr>
          <w:sz w:val="20"/>
          <w:szCs w:val="20"/>
        </w:rPr>
      </w:pPr>
      <w:r>
        <w:rPr>
          <w:sz w:val="20"/>
          <w:szCs w:val="20"/>
        </w:rPr>
        <w:t>It is the philosophy of the Piute County Board of Education that extra-curricular activities play an important role in the education of our children. The board encourages all students, who so choose to participate in Utah High School Activities Association</w:t>
      </w:r>
      <w:r>
        <w:rPr>
          <w:sz w:val="20"/>
          <w:szCs w:val="20"/>
        </w:rPr>
        <w:t xml:space="preserve"> and local school sponsored activities. The board realizes that activities </w:t>
      </w:r>
      <w:proofErr w:type="spellStart"/>
      <w:r>
        <w:rPr>
          <w:sz w:val="20"/>
          <w:szCs w:val="20"/>
        </w:rPr>
        <w:t>can not</w:t>
      </w:r>
      <w:proofErr w:type="spellEnd"/>
      <w:r>
        <w:rPr>
          <w:sz w:val="20"/>
          <w:szCs w:val="20"/>
        </w:rPr>
        <w:t xml:space="preserve"> stand alone and must be accompanied by acceptable academic and behavior standards in order to fulfill their potential as important character builders. Therefore, policy stat</w:t>
      </w:r>
      <w:r>
        <w:rPr>
          <w:sz w:val="20"/>
          <w:szCs w:val="20"/>
        </w:rPr>
        <w:t>ements are listed below.</w:t>
      </w:r>
    </w:p>
    <w:p w14:paraId="203776DB" w14:textId="77777777" w:rsidR="00882A84" w:rsidRDefault="00882A84">
      <w:pPr>
        <w:rPr>
          <w:sz w:val="20"/>
          <w:szCs w:val="20"/>
        </w:rPr>
      </w:pPr>
    </w:p>
    <w:p w14:paraId="0AD7782B" w14:textId="77777777" w:rsidR="00882A84" w:rsidRDefault="00973F76">
      <w:pPr>
        <w:rPr>
          <w:i/>
          <w:sz w:val="18"/>
          <w:szCs w:val="18"/>
        </w:rPr>
      </w:pPr>
      <w:r>
        <w:rPr>
          <w:sz w:val="20"/>
          <w:szCs w:val="20"/>
        </w:rPr>
        <w:t>Policy Statement</w:t>
      </w:r>
      <w:r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(Revised and updated Policy- 4-15-14)</w:t>
      </w:r>
    </w:p>
    <w:p w14:paraId="0729BD7A" w14:textId="77777777" w:rsidR="00882A84" w:rsidRDefault="00973F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Students shall meet all eligibility standards as set by the Utah High School Activity Association pertaining to interscholastic activities.</w:t>
      </w:r>
    </w:p>
    <w:p w14:paraId="6756991B" w14:textId="77777777" w:rsidR="00882A84" w:rsidRDefault="00973F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Any student receiving two grades be</w:t>
      </w:r>
      <w:r>
        <w:rPr>
          <w:sz w:val="20"/>
          <w:szCs w:val="20"/>
        </w:rPr>
        <w:t>low a “C</w:t>
      </w:r>
      <w:proofErr w:type="gramStart"/>
      <w:r>
        <w:rPr>
          <w:sz w:val="20"/>
          <w:szCs w:val="20"/>
        </w:rPr>
        <w:t>-“ or</w:t>
      </w:r>
      <w:proofErr w:type="gramEnd"/>
      <w:r>
        <w:rPr>
          <w:sz w:val="20"/>
          <w:szCs w:val="20"/>
        </w:rPr>
        <w:t xml:space="preserve"> one “F” shall be ineligible during the next quarter for ALL activities, which includes traveling with teams and clubs. School-sponsored </w:t>
      </w:r>
      <w:proofErr w:type="spellStart"/>
      <w:r>
        <w:rPr>
          <w:sz w:val="20"/>
          <w:szCs w:val="20"/>
        </w:rPr>
        <w:t>post secondary</w:t>
      </w:r>
      <w:proofErr w:type="spellEnd"/>
      <w:r>
        <w:rPr>
          <w:sz w:val="20"/>
          <w:szCs w:val="20"/>
        </w:rPr>
        <w:t xml:space="preserve"> education exploration opportunities are permissible.</w:t>
      </w:r>
    </w:p>
    <w:p w14:paraId="003C8BF6" w14:textId="77777777" w:rsidR="00882A84" w:rsidRDefault="00973F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Any student receiving two grades below</w:t>
      </w:r>
      <w:r>
        <w:rPr>
          <w:sz w:val="20"/>
          <w:szCs w:val="20"/>
        </w:rPr>
        <w:t xml:space="preserve"> a C- or one F at mid-term will be considered ineligible under this policy until the said grades are brought to eligible status.</w:t>
      </w:r>
    </w:p>
    <w:p w14:paraId="2DD2061B" w14:textId="77777777" w:rsidR="00882A84" w:rsidRDefault="00973F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Any student caught using alcohol, tobacco, or other dangerous drugs during regular school or any school related activity will b</w:t>
      </w:r>
      <w:r>
        <w:rPr>
          <w:sz w:val="20"/>
          <w:szCs w:val="20"/>
        </w:rPr>
        <w:t>e dealt with according to the Utah High School Activities Association guidelines.</w:t>
      </w:r>
    </w:p>
    <w:p w14:paraId="6D40F3F4" w14:textId="77777777" w:rsidR="00882A84" w:rsidRDefault="00973F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Any student who is not in attendance at school for ½ of a day (at least </w:t>
      </w:r>
      <w:r>
        <w:rPr>
          <w:color w:val="0000FF"/>
          <w:sz w:val="20"/>
          <w:szCs w:val="20"/>
        </w:rPr>
        <w:t>three</w:t>
      </w:r>
      <w:r>
        <w:rPr>
          <w:sz w:val="20"/>
          <w:szCs w:val="20"/>
        </w:rPr>
        <w:t xml:space="preserve"> class periods) will be ineligible to participate at practice or at an activity on that day. </w:t>
      </w:r>
      <w:r>
        <w:rPr>
          <w:color w:val="0000FF"/>
          <w:sz w:val="20"/>
          <w:szCs w:val="20"/>
        </w:rPr>
        <w:t>Sinc</w:t>
      </w:r>
      <w:r>
        <w:rPr>
          <w:color w:val="0000FF"/>
          <w:sz w:val="20"/>
          <w:szCs w:val="20"/>
        </w:rPr>
        <w:t xml:space="preserve">e Friday is a half day, students must be in attendance in two of the four class periods to be eligible to participate in a Friday or Saturday practice or activity. </w:t>
      </w:r>
      <w:r>
        <w:rPr>
          <w:sz w:val="20"/>
          <w:szCs w:val="20"/>
        </w:rPr>
        <w:t>Under extenuating circumstances permission may be granted PRIOR to the absence by the admini</w:t>
      </w:r>
      <w:r>
        <w:rPr>
          <w:sz w:val="20"/>
          <w:szCs w:val="20"/>
        </w:rPr>
        <w:t>stration.</w:t>
      </w:r>
    </w:p>
    <w:p w14:paraId="6FDBBE11" w14:textId="77777777" w:rsidR="00882A84" w:rsidRDefault="00882A84">
      <w:pPr>
        <w:ind w:left="720"/>
        <w:rPr>
          <w:sz w:val="18"/>
          <w:szCs w:val="18"/>
        </w:rPr>
      </w:pPr>
    </w:p>
    <w:p w14:paraId="5C1777B4" w14:textId="77777777" w:rsidR="00882A84" w:rsidRDefault="00882A84">
      <w:pPr>
        <w:ind w:left="720"/>
        <w:rPr>
          <w:sz w:val="18"/>
          <w:szCs w:val="18"/>
        </w:rPr>
      </w:pPr>
    </w:p>
    <w:p w14:paraId="0B581307" w14:textId="77777777" w:rsidR="00882A84" w:rsidRDefault="00882A84">
      <w:pPr>
        <w:ind w:left="720"/>
        <w:rPr>
          <w:sz w:val="18"/>
          <w:szCs w:val="18"/>
        </w:rPr>
      </w:pPr>
    </w:p>
    <w:p w14:paraId="4CDEB6D4" w14:textId="77777777" w:rsidR="00882A84" w:rsidRDefault="00973F76">
      <w:pPr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Revised 1996</w:t>
      </w:r>
    </w:p>
    <w:p w14:paraId="1718C134" w14:textId="77777777" w:rsidR="00882A84" w:rsidRDefault="00973F76">
      <w:pPr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Revised 3/14/06</w:t>
      </w:r>
    </w:p>
    <w:p w14:paraId="2BB8A7BB" w14:textId="77777777" w:rsidR="00882A84" w:rsidRDefault="00973F76">
      <w:pPr>
        <w:ind w:left="720"/>
        <w:jc w:val="right"/>
      </w:pPr>
      <w:r>
        <w:rPr>
          <w:sz w:val="18"/>
          <w:szCs w:val="18"/>
        </w:rPr>
        <w:t>Revised 5/12/2020</w:t>
      </w:r>
    </w:p>
    <w:sectPr w:rsidR="00882A8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A6D7D" w14:textId="77777777" w:rsidR="00973F76" w:rsidRDefault="00973F76">
      <w:pPr>
        <w:spacing w:line="240" w:lineRule="auto"/>
      </w:pPr>
      <w:r>
        <w:separator/>
      </w:r>
    </w:p>
  </w:endnote>
  <w:endnote w:type="continuationSeparator" w:id="0">
    <w:p w14:paraId="6C99A087" w14:textId="77777777" w:rsidR="00973F76" w:rsidRDefault="00973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07F9" w14:textId="77777777" w:rsidR="00882A84" w:rsidRDefault="00973F76">
    <w:r>
      <w:rPr>
        <w:noProof/>
      </w:rPr>
      <w:drawing>
        <wp:inline distT="114300" distB="114300" distL="114300" distR="114300" wp14:anchorId="05EEB867" wp14:editId="32250011">
          <wp:extent cx="5943600" cy="1905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A2CE" w14:textId="77777777" w:rsidR="00882A84" w:rsidRDefault="00973F76">
    <w:r>
      <w:rPr>
        <w:noProof/>
      </w:rPr>
      <w:drawing>
        <wp:inline distT="114300" distB="114300" distL="114300" distR="114300" wp14:anchorId="1F39A811" wp14:editId="01F1531F">
          <wp:extent cx="5943600" cy="190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C8744" w14:textId="77777777" w:rsidR="00973F76" w:rsidRDefault="00973F76">
      <w:pPr>
        <w:spacing w:line="240" w:lineRule="auto"/>
      </w:pPr>
      <w:r>
        <w:separator/>
      </w:r>
    </w:p>
  </w:footnote>
  <w:footnote w:type="continuationSeparator" w:id="0">
    <w:p w14:paraId="35C36855" w14:textId="77777777" w:rsidR="00973F76" w:rsidRDefault="00973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BB0A" w14:textId="77777777" w:rsidR="00882A84" w:rsidRDefault="00973F76">
    <w:r>
      <w:rPr>
        <w:noProof/>
      </w:rPr>
      <w:drawing>
        <wp:inline distT="114300" distB="114300" distL="114300" distR="114300" wp14:anchorId="4935E1CB" wp14:editId="3323F805">
          <wp:extent cx="5943600" cy="19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CCC8" w14:textId="77777777" w:rsidR="00882A84" w:rsidRDefault="00973F76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0804BF0" wp14:editId="64EE2621">
          <wp:simplePos x="0" y="0"/>
          <wp:positionH relativeFrom="column">
            <wp:posOffset>1409700</wp:posOffset>
          </wp:positionH>
          <wp:positionV relativeFrom="paragraph">
            <wp:posOffset>-190499</wp:posOffset>
          </wp:positionV>
          <wp:extent cx="3119438" cy="1254774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9438" cy="1254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5532"/>
    <w:multiLevelType w:val="multilevel"/>
    <w:tmpl w:val="42566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84"/>
    <w:rsid w:val="00882A84"/>
    <w:rsid w:val="008E0D1B"/>
    <w:rsid w:val="009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A6345"/>
  <w15:docId w15:val="{A1377B0F-9587-6D44-A562-3E81A827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2020-05-15T16:11:00Z</dcterms:created>
  <dcterms:modified xsi:type="dcterms:W3CDTF">2020-05-15T16:11:00Z</dcterms:modified>
</cp:coreProperties>
</file>